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jc w:val="left"/>
        <w:rPr>
          <w:rFonts w:ascii="方正仿宋_GBK" w:hAnsi="方正小标宋简体" w:eastAsia="方正仿宋_GBK"/>
          <w:color w:val="000000"/>
          <w:sz w:val="32"/>
          <w:szCs w:val="32"/>
        </w:rPr>
      </w:pPr>
      <w:r>
        <w:rPr>
          <w:rFonts w:hint="eastAsia" w:ascii="方正仿宋_GBK" w:hAnsi="方正小标宋简体" w:eastAsia="方正仿宋_GBK"/>
          <w:color w:val="000000"/>
          <w:sz w:val="32"/>
          <w:szCs w:val="32"/>
        </w:rPr>
        <w:t>附件1</w:t>
      </w:r>
    </w:p>
    <w:p>
      <w:pPr>
        <w:autoSpaceDE w:val="0"/>
        <w:autoSpaceDN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中国（重庆）康养高技能人才培训基地暨老年养护中</w:t>
      </w:r>
    </w:p>
    <w:p>
      <w:pPr>
        <w:autoSpaceDE w:val="0"/>
        <w:autoSpaceDN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心软装及专项设计概念性方案需求清单</w:t>
      </w:r>
      <w:bookmarkEnd w:id="0"/>
    </w:p>
    <w:p>
      <w:pPr>
        <w:autoSpaceDE w:val="0"/>
        <w:autoSpaceDN w:val="0"/>
        <w:spacing w:line="600" w:lineRule="exact"/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</w:p>
    <w:tbl>
      <w:tblPr>
        <w:tblStyle w:val="2"/>
        <w:tblW w:w="9930" w:type="dxa"/>
        <w:tblInd w:w="-5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36"/>
        <w:gridCol w:w="6662"/>
        <w:gridCol w:w="567"/>
        <w:gridCol w:w="696"/>
        <w:gridCol w:w="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设计内容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4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展示体验大厅（销售展厅）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一、设计范围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1#楼1楼文化展厅约600平米(含精装设计、软装设计、功能布局及设施设备清单)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(一)展厅精装设计、软装设计(平面图、效果图)等;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(二)展厅设施设备清单，用电、用水、网络配套及造价预算;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(三)展厅配套施工图、工程招标配合(参数编制、修改、质疑答复、设计与施工交底、消防配合等)文件;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(四)展厅设计方案应配有文字方案技术说明，比如排污、排水方式、动线设计、消防配合等。</w:t>
            </w:r>
            <w: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二、设计要求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(一)醒目:布局显眼，能吸引眼球，让人第一眼就看到它，即使客户离开后也会对展厅过目难忘，印象深刻。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二)时尚:设计要具有前瞻性，要充分呈现康养大数据集成、人工智能、物联网技术，展示国内外先进康养（护理）理念和设施设备，要融入智慧教学、智慧康养（医护）元素，进行智能化展厅打造，展示康养高技能人才成果、康养（医护）文化发展历程、工匠文化等元素。并兼顾康养、医护文化氛围塑造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(三)满足:产品设计和风格要能满足对应人群需求；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(四)合理:设计合理的参观动线，创造良好的视觉观感和服务体验;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(五)要具备展示、角色体验、对外销售功能，档次要高于泰康之家、太保家园康养项目接待展厅。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（六）设计必须满足当地政府主管部门验收(取证)要求。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m²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600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康复展厅</w:t>
            </w: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一、设计范围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1#楼1楼康复展厅约600平方米(精装设计、软装设计、功能布局图及设施设备清单)。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(一)平面图、效果图、设计说明；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(二)展厅设计方案配有文字版技术说明。</w:t>
            </w:r>
            <w: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二、设计要求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(一)适应范围：主要适应三类人群（失能半失能人群、残疾人群、功能恢复人群）；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(二)功能性:适应各种类型人群的治疗过程和患者需求；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(三)颜色和光线:合理搭配颜色和光线，缓解病患者的紧张情绪，提高舒适度和治疗效果；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(四)安全:设计需要重点考虑病患者的健康安全；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(五)设备和技术:需要适应现代康复技术，采用主动康复与被动康复相结合的模式提升康复效果，匹配先进技术设备；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(六)功能分区:需具备康复评估、中医特色治疗、物理因子治疗、运动疗法(PT)、作业疗法(OT)、言语疗法(ST)等服务功能；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(七)设计必须满足当地政府主管部门验收(取证)要求；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（八）参考项目：重庆医科大学附属第一医院第一分院新院区康复大厅等。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m²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600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9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失智区及失智博物馆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一、设计范围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6#楼4楼失智区约1500平方米，其中失智博物馆120平方米（精装设计、软装设计、功能布局图及设施设备清单）；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（一）平面图、效果图、设计说明、文化包装；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（二）设计方案配有文字版技术说明。</w:t>
            </w:r>
            <w: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二、设计要求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（一）相关规范:设计符合GB 50763《无障碍设计规范》、GB/T 35796《养老机构服务质量基本规范》的相关要求；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（二）示范打造：打造全国特色的失智护理示范高地，失智专区不限于通过记忆疗法、运动疗法、美术疗法、音乐疗法等治疗方式。 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（三）功能分区：失智博物馆、失智功能训练区、走廊区，要符合失智老人文化背景及兴趣爱好，有益于怀旧，提供有效活动的安全路径；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（四）环境设计：环境设计色彩、装饰物、标识标牌等易于辨识；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（五）配备要求：实施设备要适合失智老人娱乐和康复训练；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（六）文化设计：要符合认知障碍照护标准体系；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（七）设计必须满足当地政府主管部门验收（取证）要求；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（八）参考项目：四联优侍高龄社、椿萱茂。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m²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1620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VI企业文化导视</w:t>
            </w: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一、设计范围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（一）VI基础部分设计（康养高技能人才基地logo标志设计、各楼栋命名及VI图形规范、色彩范围等）；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（二）康养高技能人才基地文化设计（项目文化创意和文化包装）；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（三）标识导视系统：（室内、室外标识导视系统）；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（四）车库导视系统设计；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（五）提供创意内容、平面图、效果图、制作文件等；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（六）设计方案配有文字版技术说明。</w:t>
            </w:r>
            <w: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 xml:space="preserve">二、设计要求 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（一）一致性：需要在所有视觉传达中保持一致性；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（二）独特性：具有康养高技能人才基地的独特性；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（三）清晰化：能够快速传达品牌核心价值，便于用户快速理解品牌价值和定位；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（四）可适应性：能够适应不同媒介和应用场景；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（五）可复制性：易于被宣传和应用，便于品牌在不同场合使用；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（六）文化元素：适应国家、地域、历史文化、价值取向。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软装设计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一、设计范围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1.2-6#楼居室部分(16种户型)软装家具(含建筑内所有活动家具、布草、电器、挂饰、摆件及适老化设施设备等)设计；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2.1-7#楼公共区域部分(包含楼层廊道、楼层服务台、公共卫生间、老年大学、活动室、足疗室、理发室、超市、餐厅及护理、医疗诊室等)；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3.风雨广场、地下一层餐厅、厨师办公室、弱电监控室等部分的软装家具(含功能室、老年大学设施设备，建筑内所有活动家具、布草、电器、挂饰、摆件及适老化设施设备等)设计；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4.设计内容包括软装家具产品款式、规格、材质、数量；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5.平面图、效果图、设施设备清单等；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6.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设计方案配有文字版技术说明。</w:t>
            </w:r>
            <w: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二、设计要求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(一)功能要求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1.相关规范：《老年人照料设施建筑设计标准》JGJ450-2018及《重庆市养老服务机构等级评定管理办法》渝民(2021)163号中养老机构星级评定中五星级标准要求；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2.设计风格：风格上营造居家氛围，满足活动空间需要，始终贯穿适老性、实用性、无障碍、人性化的设计理念。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(二)视觉性要求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风格鲜明，体现典雅、温馨的形象，以及独特的文化格调和人文关怀。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1.布光要求:充分考虑老人的视觉需求；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2.材料要求:环保、节能、耐用。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(二)设计理念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1、有关怀感：要对老人的关怀、日常生活、行为需求、辅助设施等纳入设计范围；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2.安全：根据老年人的行为习惯和身体特征，善用老年人活动的空间，加强安全措施的运用；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3.无障碍设计：充分考虑不同老人的身体状况，确保活动无障碍；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4.品质和文化：严格按照各单项设计规范，体现项目高端康养品质感、适老化和深厚的本土文化氛围。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厨房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一、设计范围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（一）精装设计：平面图、效果图、设施设备清单等；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（二）设施设备清单，用气、用电、用水；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（三）设计方案配有文字版技术说明。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二、设计要求 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（一）功能范围：设计功能区包含更衣室、餐厨间、副食/主食仓库、冷冻库、冷藏库、洗消间、水果/凉菜间、分餐间、水产间、肉类加工间、蔬菜加工间、面点间、主厨区、厨师长办公室等；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（二）设计理念: 注重规范和工作效率，节约、实用、环保、安全；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（三）供应负荷：4、5号楼康养厨房最大供应量1000人次/餐（桌席500人次/餐）；1号楼实训厨房最大供应量600人次/餐；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（四）设计必须满足当地政府主管部门验收（取证）要求。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m²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洗衣房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一、设计范围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（一）精装设计：平面图、效果图、设施设备清单等；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（二）设施设备清单，用电、用水等；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（三）设计方案配有文字版技术说明。</w:t>
            </w:r>
            <w: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 xml:space="preserve">二、设计要求 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（一）功能要求：配置全自动洗脱、烘干（蒸汽）、双辊全自动烫平（蒸汽）、衣服熨烫、自动5折折叠、蒸汽发生等设施设备；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（二）设计理念:注重规范和工作效率、节约、实用、环保、安全；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（三）供应负荷：每天工作8-10小时，大于洗涤500套布草；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（四）设计必须满足当地政府主管部门验收（取证）要求。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m²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LED及配套控制系统</w:t>
            </w: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一、设计范围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（一）1#楼1楼门口、接待大厅、康复展厅、体验（销售）展厅；1#楼4楼阶梯教室、理论教室（会议室）； 6#楼门口，1楼候诊厅、多功能厅及药房；7#楼曲艺厅及多功能大厅；园区大门等位置LED全彩显示大屏（含门头屏）、接收卡、软件、配电系统、电脑服务器、安装结构及边框装饰、线材及辅材及配套舞台灯光、声控、音响设备等的平面图、效果图、制作文件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（二）LED及控制系统设施设备清单，用电、网络配套等；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（三）设计方案配有文字版技术说明；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二、设计要求 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（一）功能要求： 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1.品质要求：应用高清显示，色彩还原度高，图像快速处理，视频传输无延迟；响应速度快，无拖尾、重影现象，呈现高清细腻画质；LED小间距屏要求无缝的完美画质呈现，灵活的多画面组合；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2.设备稳定、安全、低功耗、无噪音、可共享、运行顺畅；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3.可以远程实时沟通和协同办公；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4.占用空间小，安装简便，使用灵活方便，维护快捷。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（二）设计理念: 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1.需求:提供全方位、方便、快捷多媒体信息发布等服务；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2.高端化:采用全球高端先进的硬件设备，能满足业务和应用的发展需要；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3.智慧化：将计算机处理、全彩色LED显示屏通信、视像显示以及所有信息处理集成在统一的平台上同步、集中控制，各功能子系统可实现同步联动；可运用智能化设施设备。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4.系统化：运用LED显示技术的科技内涵，结合行业特色，对系统进行完善的细部设计，与各项户外多媒体信息发布服务紧密配合，同户外显示系统和谐统一；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5.融合性：实用性与先进性相结合，系统各种设备及软件系统实用，并对未来需求提供良好的扩展能力；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6.安全性：充分考虑系统对信息安全的需求，保证各类信息安全可靠运行；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7.易用性：充分满足用户的功能要求，易于操作，保证系统信息处理、传递安全，可靠，准确；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8.前瞻性：采用的硬件设备和软件系统应具有足够的扩展接口、支持相应的协议和升级能力。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培训学校设计</w:t>
            </w: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一、设计范围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（一）1#楼2-4层实训教室及配套功能室（办公室、会议室、化妆室、嘉宾休息室等）布局及设施设备配置平面图、效果图、设施设备清单等；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（二）实训设施设备清单，用电、用水、网络配套等；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（三）设计方案配有文字版技术说明。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二、设计要求 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一）功能分布：智慧康养虚拟仿真实训室、智慧康养康复评定实训室、智慧康养康复训练实训室、老年人综合评估实训室、智慧康养护理实训室、智慧微格教室等多功能教学培训室、技能等级鉴定室（理论室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（二）组织开展健康照护师、养老护理员、家政服务员、育婴员、保育师、孤残儿童护理员、健康管理师、营养配餐员等康养服务职业(工种)的岗前培训、岗位技能提升培训、转岗转业培训和创业培训等；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（三）实训负荷：最高满足8000-10000人次/年培训能力（含2000人学历教育）；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（四）设计必须满足当地政府主管部门验收（取证）要求。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m²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2" w:usb3="00000000" w:csb0="0016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M2RmNmUwNTRkZjQ4M2ZiODYzNzQ2NjFiMmQ3NTcifQ=="/>
  </w:docVars>
  <w:rsids>
    <w:rsidRoot w:val="07D028B8"/>
    <w:rsid w:val="07D0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2023-12-28T08:09:00Z</dcterms:created>
  <dc:creator>刘兴林</dc:creator>
  <cp:lastModifiedBy>刘兴林</cp:lastModifiedBy>
  <dcterms:modified xsi:type="dcterms:W3CDTF">2023-12-28T08:14:00Z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CDF0C30C8F314A918C3B6AA2F51445BC_11</vt:lpwstr>
  </property>
</Properties>
</file>